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5743E" w14:textId="2148A531" w:rsidR="00300413" w:rsidRDefault="004321F7" w:rsidP="004321F7">
      <w:pPr>
        <w:jc w:val="center"/>
      </w:pPr>
      <w:r>
        <w:rPr>
          <w:noProof/>
        </w:rPr>
        <w:drawing>
          <wp:inline distT="0" distB="0" distL="0" distR="0" wp14:anchorId="3851B7E4" wp14:editId="1E9A5201">
            <wp:extent cx="1805940" cy="1502542"/>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44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6560" cy="1503058"/>
                    </a:xfrm>
                    <a:prstGeom prst="rect">
                      <a:avLst/>
                    </a:prstGeom>
                  </pic:spPr>
                </pic:pic>
              </a:graphicData>
            </a:graphic>
          </wp:inline>
        </w:drawing>
      </w:r>
    </w:p>
    <w:p w14:paraId="1D2D7AC0" w14:textId="38EF1A94" w:rsidR="004321F7" w:rsidRPr="008C46AD" w:rsidRDefault="009F648C" w:rsidP="004321F7">
      <w:pPr>
        <w:jc w:val="center"/>
        <w:rPr>
          <w:b/>
        </w:rPr>
      </w:pPr>
      <w:r w:rsidRPr="008C46AD">
        <w:rPr>
          <w:b/>
          <w:u w:val="single"/>
        </w:rPr>
        <w:t>Educator Courses</w:t>
      </w:r>
    </w:p>
    <w:p w14:paraId="268F3774" w14:textId="5656AE31" w:rsidR="004321F7" w:rsidRPr="004321F7" w:rsidRDefault="004321F7" w:rsidP="004321F7">
      <w:pPr>
        <w:rPr>
          <w:b/>
        </w:rPr>
      </w:pPr>
      <w:r w:rsidRPr="004321F7">
        <w:rPr>
          <w:b/>
        </w:rPr>
        <w:t xml:space="preserve">Who </w:t>
      </w:r>
      <w:r w:rsidR="009F648C">
        <w:rPr>
          <w:b/>
        </w:rPr>
        <w:t>are</w:t>
      </w:r>
      <w:r w:rsidRPr="004321F7">
        <w:rPr>
          <w:b/>
        </w:rPr>
        <w:t xml:space="preserve"> the course</w:t>
      </w:r>
      <w:r w:rsidR="009F648C">
        <w:rPr>
          <w:b/>
        </w:rPr>
        <w:t>s</w:t>
      </w:r>
      <w:r w:rsidRPr="004321F7">
        <w:rPr>
          <w:b/>
        </w:rPr>
        <w:t xml:space="preserve"> for?</w:t>
      </w:r>
    </w:p>
    <w:p w14:paraId="4D54E9D6" w14:textId="1B4DED0A" w:rsidR="004321F7" w:rsidRDefault="004321F7" w:rsidP="004321F7">
      <w:r w:rsidRPr="004321F7">
        <w:rPr>
          <w:rFonts w:cstheme="minorHAnsi"/>
          <w:sz w:val="21"/>
          <w:szCs w:val="21"/>
          <w:shd w:val="clear" w:color="auto" w:fill="FFFFFF"/>
        </w:rPr>
        <w:t>Th</w:t>
      </w:r>
      <w:r w:rsidR="00741C76">
        <w:rPr>
          <w:rFonts w:cstheme="minorHAnsi"/>
          <w:sz w:val="21"/>
          <w:szCs w:val="21"/>
          <w:shd w:val="clear" w:color="auto" w:fill="FFFFFF"/>
        </w:rPr>
        <w:t>e VTCT Level 3 Assessing Vocational Achievement &amp;</w:t>
      </w:r>
      <w:r w:rsidRPr="004321F7">
        <w:rPr>
          <w:rFonts w:cstheme="minorHAnsi"/>
          <w:sz w:val="21"/>
          <w:szCs w:val="21"/>
          <w:shd w:val="clear" w:color="auto" w:fill="FFFFFF"/>
        </w:rPr>
        <w:t xml:space="preserve"> VTCT Level 4 Certificate in Education and Training (QCF) </w:t>
      </w:r>
      <w:r w:rsidR="00741C76">
        <w:rPr>
          <w:rFonts w:cstheme="minorHAnsi"/>
          <w:sz w:val="21"/>
          <w:szCs w:val="21"/>
          <w:shd w:val="clear" w:color="auto" w:fill="FFFFFF"/>
        </w:rPr>
        <w:t xml:space="preserve">are </w:t>
      </w:r>
      <w:r w:rsidRPr="004321F7">
        <w:rPr>
          <w:rFonts w:cstheme="minorHAnsi"/>
          <w:sz w:val="21"/>
          <w:szCs w:val="21"/>
          <w:shd w:val="clear" w:color="auto" w:fill="FFFFFF"/>
        </w:rPr>
        <w:t>qualification</w:t>
      </w:r>
      <w:r w:rsidR="00741C76">
        <w:rPr>
          <w:rFonts w:cstheme="minorHAnsi"/>
          <w:sz w:val="21"/>
          <w:szCs w:val="21"/>
          <w:shd w:val="clear" w:color="auto" w:fill="FFFFFF"/>
        </w:rPr>
        <w:t>s</w:t>
      </w:r>
      <w:r w:rsidRPr="004321F7">
        <w:rPr>
          <w:rFonts w:cstheme="minorHAnsi"/>
          <w:sz w:val="21"/>
          <w:szCs w:val="21"/>
          <w:shd w:val="clear" w:color="auto" w:fill="FFFFFF"/>
        </w:rPr>
        <w:t xml:space="preserve"> designed to enable you to develop practical teaching skills. There are no formal prerequisite qualifications that you must have prior to undertaking this qualification. However, we are required to ensure that you have the required knowledge, understanding and skills to enrol and successfully achieve the qualification</w:t>
      </w:r>
      <w:r>
        <w:rPr>
          <w:rFonts w:ascii="Arial" w:hAnsi="Arial" w:cs="Arial"/>
          <w:color w:val="404040"/>
          <w:sz w:val="21"/>
          <w:szCs w:val="21"/>
          <w:shd w:val="clear" w:color="auto" w:fill="FFFFFF"/>
        </w:rPr>
        <w:t>.</w:t>
      </w:r>
    </w:p>
    <w:p w14:paraId="7D11B98F" w14:textId="77777777" w:rsidR="004321F7" w:rsidRPr="004321F7" w:rsidRDefault="004321F7" w:rsidP="004321F7">
      <w:pPr>
        <w:shd w:val="clear" w:color="auto" w:fill="FFFFFF"/>
        <w:spacing w:after="144" w:line="240" w:lineRule="auto"/>
        <w:outlineLvl w:val="2"/>
        <w:rPr>
          <w:rFonts w:eastAsia="Times New Roman" w:cstheme="minorHAnsi"/>
          <w:b/>
          <w:bCs/>
          <w:lang w:eastAsia="en-GB"/>
        </w:rPr>
      </w:pPr>
      <w:r w:rsidRPr="004321F7">
        <w:rPr>
          <w:rFonts w:eastAsia="Times New Roman" w:cstheme="minorHAnsi"/>
          <w:b/>
          <w:bCs/>
          <w:lang w:eastAsia="en-GB"/>
        </w:rPr>
        <w:t>Why is this qualification most suitable?</w:t>
      </w:r>
    </w:p>
    <w:p w14:paraId="2C08B117" w14:textId="536EB545" w:rsidR="004321F7" w:rsidRPr="004321F7" w:rsidRDefault="00741C76" w:rsidP="004321F7">
      <w:pPr>
        <w:shd w:val="clear" w:color="auto" w:fill="FFFFFF"/>
        <w:spacing w:before="120" w:after="240" w:line="240" w:lineRule="auto"/>
        <w:rPr>
          <w:rFonts w:eastAsia="Times New Roman" w:cstheme="minorHAnsi"/>
          <w:lang w:eastAsia="en-GB"/>
        </w:rPr>
      </w:pPr>
      <w:r>
        <w:rPr>
          <w:rFonts w:eastAsia="Times New Roman" w:cstheme="minorHAnsi"/>
          <w:lang w:eastAsia="en-GB"/>
        </w:rPr>
        <w:t xml:space="preserve">The qualifications </w:t>
      </w:r>
      <w:r w:rsidR="004321F7" w:rsidRPr="004321F7">
        <w:rPr>
          <w:rFonts w:eastAsia="Times New Roman" w:cstheme="minorHAnsi"/>
          <w:lang w:eastAsia="en-GB"/>
        </w:rPr>
        <w:t>will enable you to work in a teaching role and progress on to a broader teaching qualification. This qualification is suitable for trainee teachers, those experienced in a teaching role and those working as assessors who wish to gain a teaching qualification.</w:t>
      </w:r>
    </w:p>
    <w:p w14:paraId="647E88DC" w14:textId="77777777" w:rsidR="004321F7" w:rsidRPr="004321F7" w:rsidRDefault="004321F7" w:rsidP="004321F7">
      <w:pPr>
        <w:shd w:val="clear" w:color="auto" w:fill="FFFFFF"/>
        <w:spacing w:after="144" w:line="240" w:lineRule="auto"/>
        <w:outlineLvl w:val="3"/>
        <w:rPr>
          <w:rFonts w:eastAsia="Times New Roman" w:cstheme="minorHAnsi"/>
          <w:b/>
          <w:bCs/>
          <w:lang w:eastAsia="en-GB"/>
        </w:rPr>
      </w:pPr>
      <w:r w:rsidRPr="004321F7">
        <w:rPr>
          <w:rFonts w:eastAsia="Times New Roman" w:cstheme="minorHAnsi"/>
          <w:b/>
          <w:bCs/>
          <w:lang w:eastAsia="en-GB"/>
        </w:rPr>
        <w:t>What does this qualification cover?</w:t>
      </w:r>
    </w:p>
    <w:p w14:paraId="65554107" w14:textId="030A4B67" w:rsidR="004321F7" w:rsidRPr="004321F7" w:rsidRDefault="004321F7" w:rsidP="004321F7">
      <w:pPr>
        <w:shd w:val="clear" w:color="auto" w:fill="FFFFFF"/>
        <w:spacing w:before="120" w:after="240" w:line="240" w:lineRule="auto"/>
        <w:rPr>
          <w:rFonts w:eastAsia="Times New Roman" w:cstheme="minorHAnsi"/>
          <w:lang w:eastAsia="en-GB"/>
        </w:rPr>
      </w:pPr>
      <w:r w:rsidRPr="004321F7">
        <w:rPr>
          <w:rFonts w:eastAsia="Times New Roman" w:cstheme="minorHAnsi"/>
          <w:lang w:eastAsia="en-GB"/>
        </w:rPr>
        <w:t>Th</w:t>
      </w:r>
      <w:r w:rsidR="00741C76">
        <w:rPr>
          <w:rFonts w:eastAsia="Times New Roman" w:cstheme="minorHAnsi"/>
          <w:lang w:eastAsia="en-GB"/>
        </w:rPr>
        <w:t>e</w:t>
      </w:r>
      <w:r w:rsidRPr="004321F7">
        <w:rPr>
          <w:rFonts w:eastAsia="Times New Roman" w:cstheme="minorHAnsi"/>
          <w:lang w:eastAsia="en-GB"/>
        </w:rPr>
        <w:t xml:space="preserve"> qualification</w:t>
      </w:r>
      <w:r w:rsidR="00741C76">
        <w:rPr>
          <w:rFonts w:eastAsia="Times New Roman" w:cstheme="minorHAnsi"/>
          <w:lang w:eastAsia="en-GB"/>
        </w:rPr>
        <w:t>s</w:t>
      </w:r>
      <w:r w:rsidRPr="004321F7">
        <w:rPr>
          <w:rFonts w:eastAsia="Times New Roman" w:cstheme="minorHAnsi"/>
          <w:lang w:eastAsia="en-GB"/>
        </w:rPr>
        <w:t xml:space="preserve"> ha</w:t>
      </w:r>
      <w:r w:rsidR="00741C76">
        <w:rPr>
          <w:rFonts w:eastAsia="Times New Roman" w:cstheme="minorHAnsi"/>
          <w:lang w:eastAsia="en-GB"/>
        </w:rPr>
        <w:t>ve</w:t>
      </w:r>
      <w:r w:rsidRPr="004321F7">
        <w:rPr>
          <w:rFonts w:eastAsia="Times New Roman" w:cstheme="minorHAnsi"/>
          <w:lang w:eastAsia="en-GB"/>
        </w:rPr>
        <w:t xml:space="preserve"> been specifically designed for the 19+ age groups and is designed to equip a wide range of teachers/trainers and facilitators with the requisite skills and knowledge required to fulfil a teaching role. The course content covers planning, delivery, assessment and the use of resources. You will also gain teaching delivery skills and participate in micro-teaching sessions. Evaluation skills and techniques also form part of the course content. This qualification provides a sound introduction to teaching/training and is suitable for both experienced practitioners who would like to secure a professionally recognised qualification as well as those new to teaching. The full list of optional units is presented in the learner Record of Assessment book (ROA) (specification). </w:t>
      </w:r>
    </w:p>
    <w:p w14:paraId="5CABE879" w14:textId="0850E112" w:rsidR="004321F7" w:rsidRPr="006F02F8" w:rsidRDefault="006F02F8" w:rsidP="004321F7">
      <w:pPr>
        <w:shd w:val="clear" w:color="auto" w:fill="FFFFFF"/>
        <w:spacing w:before="120" w:after="240" w:line="240" w:lineRule="auto"/>
        <w:rPr>
          <w:rFonts w:eastAsia="Times New Roman" w:cstheme="minorHAnsi"/>
          <w:b/>
          <w:bCs/>
          <w:u w:val="single"/>
          <w:lang w:eastAsia="en-GB"/>
        </w:rPr>
      </w:pPr>
      <w:r>
        <w:rPr>
          <w:rFonts w:eastAsia="Times New Roman" w:cstheme="minorHAnsi"/>
          <w:b/>
          <w:bCs/>
          <w:u w:val="single"/>
          <w:lang w:eastAsia="en-GB"/>
        </w:rPr>
        <w:t xml:space="preserve">VTCT </w:t>
      </w:r>
      <w:r w:rsidRPr="006F02F8">
        <w:rPr>
          <w:rFonts w:eastAsia="Times New Roman" w:cstheme="minorHAnsi"/>
          <w:b/>
          <w:bCs/>
          <w:u w:val="single"/>
          <w:lang w:eastAsia="en-GB"/>
        </w:rPr>
        <w:t>Level 3 Assessing Vocational Achievement</w:t>
      </w:r>
    </w:p>
    <w:tbl>
      <w:tblPr>
        <w:tblStyle w:val="TableGrid"/>
        <w:tblW w:w="0" w:type="auto"/>
        <w:tblLook w:val="04A0" w:firstRow="1" w:lastRow="0" w:firstColumn="1" w:lastColumn="0" w:noHBand="0" w:noVBand="1"/>
      </w:tblPr>
      <w:tblGrid>
        <w:gridCol w:w="1696"/>
        <w:gridCol w:w="7320"/>
      </w:tblGrid>
      <w:tr w:rsidR="00741C76" w14:paraId="3BD0ACCE" w14:textId="77777777" w:rsidTr="00741C76">
        <w:tc>
          <w:tcPr>
            <w:tcW w:w="1696" w:type="dxa"/>
          </w:tcPr>
          <w:p w14:paraId="0671210A" w14:textId="718D25F5" w:rsidR="00741C76" w:rsidRDefault="00741C76" w:rsidP="004321F7">
            <w:pPr>
              <w:spacing w:before="120" w:after="240"/>
              <w:rPr>
                <w:rFonts w:eastAsia="Times New Roman" w:cstheme="minorHAnsi"/>
                <w:b/>
                <w:bCs/>
                <w:lang w:eastAsia="en-GB"/>
              </w:rPr>
            </w:pPr>
            <w:r>
              <w:rPr>
                <w:rFonts w:eastAsia="Times New Roman" w:cstheme="minorHAnsi"/>
                <w:b/>
                <w:bCs/>
                <w:lang w:eastAsia="en-GB"/>
              </w:rPr>
              <w:t>Qualification</w:t>
            </w:r>
          </w:p>
        </w:tc>
        <w:tc>
          <w:tcPr>
            <w:tcW w:w="7320" w:type="dxa"/>
          </w:tcPr>
          <w:p w14:paraId="7C34450B" w14:textId="77777777" w:rsidR="00741C76" w:rsidRDefault="00741C76" w:rsidP="004321F7">
            <w:pPr>
              <w:spacing w:before="120" w:after="240"/>
              <w:rPr>
                <w:rFonts w:eastAsia="Times New Roman" w:cstheme="minorHAnsi"/>
                <w:bCs/>
                <w:lang w:eastAsia="en-GB"/>
              </w:rPr>
            </w:pPr>
            <w:r w:rsidRPr="00741C76">
              <w:rPr>
                <w:rFonts w:eastAsia="Times New Roman" w:cstheme="minorHAnsi"/>
                <w:bCs/>
                <w:lang w:eastAsia="en-GB"/>
              </w:rPr>
              <w:t>VTCT Level 3 Assessing Vocational Achievement</w:t>
            </w:r>
          </w:p>
          <w:p w14:paraId="6E2773B0" w14:textId="624495D0" w:rsidR="00741C76" w:rsidRPr="00741C76" w:rsidRDefault="00741C76" w:rsidP="004321F7">
            <w:pPr>
              <w:spacing w:before="120" w:after="240"/>
              <w:rPr>
                <w:rFonts w:eastAsia="Times New Roman" w:cstheme="minorHAnsi"/>
                <w:bCs/>
                <w:lang w:eastAsia="en-GB"/>
              </w:rPr>
            </w:pPr>
            <w:r w:rsidRPr="00741C76">
              <w:rPr>
                <w:rFonts w:eastAsia="Times New Roman" w:cstheme="minorHAnsi"/>
                <w:bCs/>
                <w:lang w:eastAsia="en-GB"/>
              </w:rPr>
              <w:t>Guided Learning Hours: 84</w:t>
            </w:r>
          </w:p>
          <w:p w14:paraId="3D0D21A6" w14:textId="45A4F9EB" w:rsidR="00741C76" w:rsidRDefault="00741C76" w:rsidP="004321F7">
            <w:pPr>
              <w:spacing w:before="120" w:after="240"/>
              <w:rPr>
                <w:rFonts w:eastAsia="Times New Roman" w:cstheme="minorHAnsi"/>
                <w:b/>
                <w:bCs/>
                <w:lang w:eastAsia="en-GB"/>
              </w:rPr>
            </w:pPr>
            <w:r w:rsidRPr="00741C76">
              <w:rPr>
                <w:rFonts w:eastAsia="Times New Roman" w:cstheme="minorHAnsi"/>
                <w:bCs/>
                <w:lang w:eastAsia="en-GB"/>
              </w:rPr>
              <w:t>Qualification Number:  500/9758/1</w:t>
            </w:r>
            <w:r>
              <w:rPr>
                <w:rFonts w:eastAsia="Times New Roman" w:cstheme="minorHAnsi"/>
                <w:b/>
                <w:bCs/>
                <w:lang w:eastAsia="en-GB"/>
              </w:rPr>
              <w:t xml:space="preserve"> </w:t>
            </w:r>
          </w:p>
        </w:tc>
      </w:tr>
      <w:tr w:rsidR="00741C76" w14:paraId="78B17B57" w14:textId="77777777" w:rsidTr="00741C76">
        <w:tc>
          <w:tcPr>
            <w:tcW w:w="1696" w:type="dxa"/>
          </w:tcPr>
          <w:p w14:paraId="4F8229F6" w14:textId="1241EF68" w:rsidR="00741C76" w:rsidRDefault="00741C76" w:rsidP="004321F7">
            <w:pPr>
              <w:spacing w:before="120" w:after="240"/>
              <w:rPr>
                <w:rFonts w:eastAsia="Times New Roman" w:cstheme="minorHAnsi"/>
                <w:b/>
                <w:bCs/>
                <w:lang w:eastAsia="en-GB"/>
              </w:rPr>
            </w:pPr>
            <w:r>
              <w:rPr>
                <w:rFonts w:eastAsia="Times New Roman" w:cstheme="minorHAnsi"/>
                <w:b/>
                <w:bCs/>
                <w:lang w:eastAsia="en-GB"/>
              </w:rPr>
              <w:t>Location</w:t>
            </w:r>
            <w:r w:rsidR="00B95855">
              <w:rPr>
                <w:rFonts w:eastAsia="Times New Roman" w:cstheme="minorHAnsi"/>
                <w:b/>
                <w:bCs/>
                <w:lang w:eastAsia="en-GB"/>
              </w:rPr>
              <w:t xml:space="preserve"> &amp; Date</w:t>
            </w:r>
            <w:r w:rsidR="008E5AE7">
              <w:rPr>
                <w:rFonts w:eastAsia="Times New Roman" w:cstheme="minorHAnsi"/>
                <w:b/>
                <w:bCs/>
                <w:lang w:eastAsia="en-GB"/>
              </w:rPr>
              <w:t>s available</w:t>
            </w:r>
          </w:p>
        </w:tc>
        <w:tc>
          <w:tcPr>
            <w:tcW w:w="7320" w:type="dxa"/>
          </w:tcPr>
          <w:p w14:paraId="60C3EECA" w14:textId="77777777" w:rsidR="00741C76" w:rsidRDefault="00741C76" w:rsidP="004321F7">
            <w:pPr>
              <w:spacing w:before="120" w:after="240"/>
              <w:rPr>
                <w:rFonts w:eastAsia="Times New Roman" w:cstheme="minorHAnsi"/>
                <w:bCs/>
                <w:lang w:eastAsia="en-GB"/>
              </w:rPr>
            </w:pPr>
            <w:r w:rsidRPr="00964D56">
              <w:rPr>
                <w:rFonts w:eastAsia="Times New Roman" w:cstheme="minorHAnsi"/>
                <w:bCs/>
                <w:lang w:eastAsia="en-GB"/>
              </w:rPr>
              <w:t>True Beauty Academy</w:t>
            </w:r>
            <w:r w:rsidR="00B95855">
              <w:rPr>
                <w:rFonts w:eastAsia="Times New Roman" w:cstheme="minorHAnsi"/>
                <w:bCs/>
                <w:lang w:eastAsia="en-GB"/>
              </w:rPr>
              <w:t>. Sunday 14</w:t>
            </w:r>
            <w:r w:rsidR="00B95855" w:rsidRPr="00B95855">
              <w:rPr>
                <w:rFonts w:eastAsia="Times New Roman" w:cstheme="minorHAnsi"/>
                <w:bCs/>
                <w:vertAlign w:val="superscript"/>
                <w:lang w:eastAsia="en-GB"/>
              </w:rPr>
              <w:t>th</w:t>
            </w:r>
            <w:r w:rsidR="00B95855">
              <w:rPr>
                <w:rFonts w:eastAsia="Times New Roman" w:cstheme="minorHAnsi"/>
                <w:bCs/>
                <w:lang w:eastAsia="en-GB"/>
              </w:rPr>
              <w:t xml:space="preserve"> April </w:t>
            </w:r>
          </w:p>
          <w:p w14:paraId="4F909503" w14:textId="200CEDCB" w:rsidR="008E5AE7" w:rsidRPr="00964D56" w:rsidRDefault="008E5AE7" w:rsidP="004321F7">
            <w:pPr>
              <w:spacing w:before="120" w:after="240"/>
              <w:rPr>
                <w:rFonts w:eastAsia="Times New Roman" w:cstheme="minorHAnsi"/>
                <w:bCs/>
                <w:lang w:eastAsia="en-GB"/>
              </w:rPr>
            </w:pPr>
            <w:r>
              <w:rPr>
                <w:rFonts w:eastAsia="Times New Roman" w:cstheme="minorHAnsi"/>
                <w:bCs/>
                <w:lang w:eastAsia="en-GB"/>
              </w:rPr>
              <w:t>True Beauty Academy Sunday 15</w:t>
            </w:r>
            <w:r w:rsidRPr="008E5AE7">
              <w:rPr>
                <w:rFonts w:eastAsia="Times New Roman" w:cstheme="minorHAnsi"/>
                <w:bCs/>
                <w:vertAlign w:val="superscript"/>
                <w:lang w:eastAsia="en-GB"/>
              </w:rPr>
              <w:t>th</w:t>
            </w:r>
            <w:r>
              <w:rPr>
                <w:rFonts w:eastAsia="Times New Roman" w:cstheme="minorHAnsi"/>
                <w:bCs/>
                <w:lang w:eastAsia="en-GB"/>
              </w:rPr>
              <w:t xml:space="preserve"> September</w:t>
            </w:r>
          </w:p>
        </w:tc>
      </w:tr>
      <w:tr w:rsidR="00741C76" w14:paraId="610F456A" w14:textId="77777777" w:rsidTr="00741C76">
        <w:tc>
          <w:tcPr>
            <w:tcW w:w="1696" w:type="dxa"/>
          </w:tcPr>
          <w:p w14:paraId="4BD59DFC" w14:textId="38FE6F3A" w:rsidR="00741C76" w:rsidRDefault="00741C76" w:rsidP="004321F7">
            <w:pPr>
              <w:spacing w:before="120" w:after="240"/>
              <w:rPr>
                <w:rFonts w:eastAsia="Times New Roman" w:cstheme="minorHAnsi"/>
                <w:b/>
                <w:bCs/>
                <w:lang w:eastAsia="en-GB"/>
              </w:rPr>
            </w:pPr>
            <w:r>
              <w:rPr>
                <w:rFonts w:eastAsia="Times New Roman" w:cstheme="minorHAnsi"/>
                <w:b/>
                <w:bCs/>
                <w:lang w:eastAsia="en-GB"/>
              </w:rPr>
              <w:t>Qualification Overview</w:t>
            </w:r>
          </w:p>
        </w:tc>
        <w:tc>
          <w:tcPr>
            <w:tcW w:w="7320" w:type="dxa"/>
          </w:tcPr>
          <w:p w14:paraId="3985562E" w14:textId="77777777" w:rsidR="00741C76" w:rsidRPr="00964D56" w:rsidRDefault="00741C76" w:rsidP="004321F7">
            <w:pPr>
              <w:spacing w:before="120" w:after="240"/>
              <w:rPr>
                <w:rFonts w:eastAsia="Times New Roman" w:cstheme="minorHAnsi"/>
                <w:bCs/>
                <w:lang w:eastAsia="en-GB"/>
              </w:rPr>
            </w:pPr>
            <w:r w:rsidRPr="00964D56">
              <w:rPr>
                <w:rFonts w:eastAsia="Times New Roman" w:cstheme="minorHAnsi"/>
                <w:bCs/>
                <w:lang w:eastAsia="en-GB"/>
              </w:rPr>
              <w:t>X1 Full Day at True Beauty Academy</w:t>
            </w:r>
          </w:p>
          <w:p w14:paraId="75E25661" w14:textId="77777777" w:rsidR="00741C76" w:rsidRPr="00964D56" w:rsidRDefault="00741C76" w:rsidP="004321F7">
            <w:pPr>
              <w:spacing w:before="120" w:after="240"/>
              <w:rPr>
                <w:rFonts w:eastAsia="Times New Roman" w:cstheme="minorHAnsi"/>
                <w:bCs/>
                <w:lang w:eastAsia="en-GB"/>
              </w:rPr>
            </w:pPr>
            <w:r w:rsidRPr="00964D56">
              <w:rPr>
                <w:rFonts w:eastAsia="Times New Roman" w:cstheme="minorHAnsi"/>
                <w:bCs/>
                <w:lang w:eastAsia="en-GB"/>
              </w:rPr>
              <w:t>X1 Assignment</w:t>
            </w:r>
          </w:p>
          <w:p w14:paraId="5D1A9D3E" w14:textId="53CC8708" w:rsidR="00741C76" w:rsidRDefault="00741C76" w:rsidP="004321F7">
            <w:pPr>
              <w:spacing w:before="120" w:after="240"/>
              <w:rPr>
                <w:rFonts w:eastAsia="Times New Roman" w:cstheme="minorHAnsi"/>
                <w:b/>
                <w:bCs/>
                <w:lang w:eastAsia="en-GB"/>
              </w:rPr>
            </w:pPr>
            <w:r w:rsidRPr="00964D56">
              <w:rPr>
                <w:rFonts w:eastAsia="Times New Roman" w:cstheme="minorHAnsi"/>
                <w:bCs/>
                <w:lang w:eastAsia="en-GB"/>
              </w:rPr>
              <w:lastRenderedPageBreak/>
              <w:t>X4 Observations</w:t>
            </w:r>
          </w:p>
        </w:tc>
      </w:tr>
      <w:tr w:rsidR="00741C76" w14:paraId="79415780" w14:textId="77777777" w:rsidTr="00741C76">
        <w:tc>
          <w:tcPr>
            <w:tcW w:w="1696" w:type="dxa"/>
          </w:tcPr>
          <w:p w14:paraId="21E6D0F2" w14:textId="51505B98" w:rsidR="00741C76" w:rsidRDefault="00741C76" w:rsidP="004321F7">
            <w:pPr>
              <w:spacing w:before="120" w:after="240"/>
              <w:rPr>
                <w:rFonts w:eastAsia="Times New Roman" w:cstheme="minorHAnsi"/>
                <w:b/>
                <w:bCs/>
                <w:lang w:eastAsia="en-GB"/>
              </w:rPr>
            </w:pPr>
            <w:r>
              <w:rPr>
                <w:rFonts w:eastAsia="Times New Roman" w:cstheme="minorHAnsi"/>
                <w:b/>
                <w:bCs/>
                <w:lang w:eastAsia="en-GB"/>
              </w:rPr>
              <w:lastRenderedPageBreak/>
              <w:t>Duration</w:t>
            </w:r>
          </w:p>
        </w:tc>
        <w:tc>
          <w:tcPr>
            <w:tcW w:w="7320" w:type="dxa"/>
          </w:tcPr>
          <w:p w14:paraId="2EEA9ACC" w14:textId="53FF10CD" w:rsidR="00741C76" w:rsidRPr="00964D56" w:rsidRDefault="00964D56" w:rsidP="004321F7">
            <w:pPr>
              <w:spacing w:before="120" w:after="240"/>
              <w:rPr>
                <w:rFonts w:eastAsia="Times New Roman" w:cstheme="minorHAnsi"/>
                <w:bCs/>
                <w:lang w:eastAsia="en-GB"/>
              </w:rPr>
            </w:pPr>
            <w:r w:rsidRPr="00964D56">
              <w:rPr>
                <w:rFonts w:eastAsia="Times New Roman" w:cstheme="minorHAnsi"/>
                <w:bCs/>
                <w:lang w:eastAsia="en-GB"/>
              </w:rPr>
              <w:t>Dependant on Candidate a minimum of 4 months</w:t>
            </w:r>
          </w:p>
        </w:tc>
      </w:tr>
      <w:tr w:rsidR="00741C76" w14:paraId="7D7FF7E8" w14:textId="77777777" w:rsidTr="00741C76">
        <w:tc>
          <w:tcPr>
            <w:tcW w:w="1696" w:type="dxa"/>
          </w:tcPr>
          <w:p w14:paraId="5AC6D012" w14:textId="24F964F6" w:rsidR="00741C76" w:rsidRDefault="00741C76" w:rsidP="004321F7">
            <w:pPr>
              <w:spacing w:before="120" w:after="240"/>
              <w:rPr>
                <w:rFonts w:eastAsia="Times New Roman" w:cstheme="minorHAnsi"/>
                <w:b/>
                <w:bCs/>
                <w:lang w:eastAsia="en-GB"/>
              </w:rPr>
            </w:pPr>
            <w:r>
              <w:rPr>
                <w:rFonts w:eastAsia="Times New Roman" w:cstheme="minorHAnsi"/>
                <w:b/>
                <w:bCs/>
                <w:lang w:eastAsia="en-GB"/>
              </w:rPr>
              <w:t>Tutor</w:t>
            </w:r>
          </w:p>
        </w:tc>
        <w:tc>
          <w:tcPr>
            <w:tcW w:w="7320" w:type="dxa"/>
          </w:tcPr>
          <w:p w14:paraId="18292513" w14:textId="01BF3459" w:rsidR="00741C76" w:rsidRDefault="00964D56" w:rsidP="004321F7">
            <w:pPr>
              <w:spacing w:before="120" w:after="240"/>
              <w:rPr>
                <w:rFonts w:eastAsia="Times New Roman" w:cstheme="minorHAnsi"/>
                <w:b/>
                <w:bCs/>
                <w:lang w:eastAsia="en-GB"/>
              </w:rPr>
            </w:pPr>
            <w:r>
              <w:rPr>
                <w:rFonts w:eastAsia="Times New Roman" w:cstheme="minorHAnsi"/>
                <w:b/>
                <w:bCs/>
                <w:lang w:eastAsia="en-GB"/>
              </w:rPr>
              <w:t>Chelsy Holland</w:t>
            </w:r>
          </w:p>
        </w:tc>
      </w:tr>
      <w:tr w:rsidR="00741C76" w14:paraId="39D3F790" w14:textId="77777777" w:rsidTr="00741C76">
        <w:tc>
          <w:tcPr>
            <w:tcW w:w="1696" w:type="dxa"/>
          </w:tcPr>
          <w:p w14:paraId="31566D5A" w14:textId="1AEF9037" w:rsidR="00741C76" w:rsidRDefault="00741C76" w:rsidP="004321F7">
            <w:pPr>
              <w:spacing w:before="120" w:after="240"/>
              <w:rPr>
                <w:rFonts w:eastAsia="Times New Roman" w:cstheme="minorHAnsi"/>
                <w:b/>
                <w:bCs/>
                <w:lang w:eastAsia="en-GB"/>
              </w:rPr>
            </w:pPr>
            <w:r>
              <w:rPr>
                <w:rFonts w:eastAsia="Times New Roman" w:cstheme="minorHAnsi"/>
                <w:b/>
                <w:bCs/>
                <w:lang w:eastAsia="en-GB"/>
              </w:rPr>
              <w:t>Course Fee</w:t>
            </w:r>
          </w:p>
        </w:tc>
        <w:tc>
          <w:tcPr>
            <w:tcW w:w="7320" w:type="dxa"/>
          </w:tcPr>
          <w:p w14:paraId="650DEA2D" w14:textId="41A9E71B" w:rsidR="00741C76" w:rsidRDefault="00964D56" w:rsidP="004321F7">
            <w:pPr>
              <w:spacing w:before="120" w:after="240"/>
              <w:rPr>
                <w:rFonts w:eastAsia="Times New Roman" w:cstheme="minorHAnsi"/>
                <w:bCs/>
                <w:lang w:eastAsia="en-GB"/>
              </w:rPr>
            </w:pPr>
            <w:r w:rsidRPr="00964D56">
              <w:rPr>
                <w:rFonts w:eastAsia="Times New Roman" w:cstheme="minorHAnsi"/>
                <w:bCs/>
                <w:lang w:eastAsia="en-GB"/>
              </w:rPr>
              <w:t>£</w:t>
            </w:r>
            <w:r w:rsidR="00FA51A1">
              <w:rPr>
                <w:rFonts w:eastAsia="Times New Roman" w:cstheme="minorHAnsi"/>
                <w:bCs/>
                <w:lang w:eastAsia="en-GB"/>
              </w:rPr>
              <w:t>350</w:t>
            </w:r>
          </w:p>
          <w:p w14:paraId="5840F31C" w14:textId="4399C382" w:rsidR="00964D56" w:rsidRDefault="00964D56" w:rsidP="004321F7">
            <w:pPr>
              <w:spacing w:before="120" w:after="240"/>
              <w:rPr>
                <w:rFonts w:eastAsia="Times New Roman" w:cstheme="minorHAnsi"/>
                <w:bCs/>
                <w:lang w:eastAsia="en-GB"/>
              </w:rPr>
            </w:pPr>
            <w:r>
              <w:rPr>
                <w:rFonts w:eastAsia="Times New Roman" w:cstheme="minorHAnsi"/>
                <w:bCs/>
                <w:lang w:eastAsia="en-GB"/>
              </w:rPr>
              <w:t>£</w:t>
            </w:r>
            <w:r w:rsidR="00FA51A1">
              <w:rPr>
                <w:rFonts w:eastAsia="Times New Roman" w:cstheme="minorHAnsi"/>
                <w:bCs/>
                <w:lang w:eastAsia="en-GB"/>
              </w:rPr>
              <w:t>150</w:t>
            </w:r>
            <w:r>
              <w:rPr>
                <w:rFonts w:eastAsia="Times New Roman" w:cstheme="minorHAnsi"/>
                <w:bCs/>
                <w:lang w:eastAsia="en-GB"/>
              </w:rPr>
              <w:t xml:space="preserve"> deposit required to secure your place.</w:t>
            </w:r>
          </w:p>
          <w:p w14:paraId="5C477E71" w14:textId="6208E499" w:rsidR="00964D56" w:rsidRDefault="00964D56" w:rsidP="004321F7">
            <w:pPr>
              <w:spacing w:before="120" w:after="240"/>
              <w:rPr>
                <w:rFonts w:eastAsia="Times New Roman" w:cstheme="minorHAnsi"/>
                <w:bCs/>
                <w:lang w:eastAsia="en-GB"/>
              </w:rPr>
            </w:pPr>
            <w:r>
              <w:rPr>
                <w:rFonts w:eastAsia="Times New Roman" w:cstheme="minorHAnsi"/>
                <w:bCs/>
                <w:lang w:eastAsia="en-GB"/>
              </w:rPr>
              <w:t xml:space="preserve">This course is eligible for Payl8r. Spread the cost of your learning 6% fee applies. </w:t>
            </w:r>
          </w:p>
          <w:p w14:paraId="5BADE917" w14:textId="007DB8DB" w:rsidR="005B74C7" w:rsidRPr="00964D56" w:rsidRDefault="005B74C7" w:rsidP="004321F7">
            <w:pPr>
              <w:spacing w:before="120" w:after="240"/>
              <w:rPr>
                <w:rFonts w:eastAsia="Times New Roman" w:cstheme="minorHAnsi"/>
                <w:bCs/>
                <w:lang w:eastAsia="en-GB"/>
              </w:rPr>
            </w:pPr>
            <w:r>
              <w:rPr>
                <w:rFonts w:eastAsia="Times New Roman" w:cstheme="minorHAnsi"/>
                <w:bCs/>
                <w:lang w:eastAsia="en-GB"/>
              </w:rPr>
              <w:t>Includes VTCT Registration, Portfolio, Textbook</w:t>
            </w:r>
          </w:p>
        </w:tc>
      </w:tr>
    </w:tbl>
    <w:p w14:paraId="78077C6B" w14:textId="01830FC7" w:rsidR="004321F7" w:rsidRDefault="004321F7" w:rsidP="00741C76"/>
    <w:p w14:paraId="1C00E55D" w14:textId="5E1D92F2" w:rsidR="0012652B" w:rsidRPr="0012652B" w:rsidRDefault="0012652B" w:rsidP="00741C76">
      <w:pPr>
        <w:rPr>
          <w:b/>
          <w:u w:val="single"/>
        </w:rPr>
      </w:pPr>
      <w:r w:rsidRPr="0012652B">
        <w:rPr>
          <w:b/>
          <w:u w:val="single"/>
        </w:rPr>
        <w:t>Qualification Structure</w:t>
      </w:r>
    </w:p>
    <w:p w14:paraId="24B96313" w14:textId="2F9B26B5" w:rsidR="0012652B" w:rsidRDefault="0012652B" w:rsidP="00741C76">
      <w:pPr>
        <w:rPr>
          <w:b/>
        </w:rPr>
      </w:pPr>
      <w:r w:rsidRPr="0012652B">
        <w:rPr>
          <w:b/>
        </w:rPr>
        <w:t>Mandatory Units – 15 Credits</w:t>
      </w:r>
    </w:p>
    <w:p w14:paraId="6E28AA98" w14:textId="1F7B18A8" w:rsidR="0012652B" w:rsidRPr="00D4600D" w:rsidRDefault="00D4600D" w:rsidP="00741C76">
      <w:r w:rsidRPr="00D4600D">
        <w:t>Understanding the principles and practices of assessment</w:t>
      </w:r>
    </w:p>
    <w:p w14:paraId="506DA911" w14:textId="6E03C4B4" w:rsidR="00D4600D" w:rsidRPr="00D4600D" w:rsidRDefault="00D4600D" w:rsidP="00741C76">
      <w:r w:rsidRPr="00D4600D">
        <w:t>Assess occupational competence in a workplace environment</w:t>
      </w:r>
    </w:p>
    <w:p w14:paraId="219E1D69" w14:textId="6E3EC24C" w:rsidR="00D4600D" w:rsidRPr="0012652B" w:rsidRDefault="00D4600D" w:rsidP="00741C76">
      <w:pPr>
        <w:rPr>
          <w:b/>
        </w:rPr>
      </w:pPr>
      <w:r w:rsidRPr="00D4600D">
        <w:t>Assess vocational skills, knowledge and understanding</w:t>
      </w:r>
    </w:p>
    <w:p w14:paraId="240260D1" w14:textId="0A48FEBB" w:rsidR="00964D56" w:rsidRDefault="00964D56" w:rsidP="00741C76"/>
    <w:p w14:paraId="2D610661" w14:textId="2539D235" w:rsidR="00964D56" w:rsidRPr="006F02F8" w:rsidRDefault="00964D56" w:rsidP="00741C76">
      <w:pPr>
        <w:rPr>
          <w:b/>
          <w:u w:val="single"/>
        </w:rPr>
      </w:pPr>
      <w:r w:rsidRPr="006F02F8">
        <w:rPr>
          <w:b/>
          <w:u w:val="single"/>
        </w:rPr>
        <w:t>VTCT Level 4 Certificate in Education &amp; Training</w:t>
      </w:r>
    </w:p>
    <w:tbl>
      <w:tblPr>
        <w:tblStyle w:val="TableGrid"/>
        <w:tblW w:w="0" w:type="auto"/>
        <w:tblLook w:val="04A0" w:firstRow="1" w:lastRow="0" w:firstColumn="1" w:lastColumn="0" w:noHBand="0" w:noVBand="1"/>
      </w:tblPr>
      <w:tblGrid>
        <w:gridCol w:w="2263"/>
        <w:gridCol w:w="6753"/>
      </w:tblGrid>
      <w:tr w:rsidR="00F973C0" w14:paraId="338688DB" w14:textId="77777777" w:rsidTr="004321F7">
        <w:tc>
          <w:tcPr>
            <w:tcW w:w="2263" w:type="dxa"/>
          </w:tcPr>
          <w:p w14:paraId="1DB0C19F" w14:textId="30C1045D" w:rsidR="00F973C0" w:rsidRDefault="00F973C0" w:rsidP="004321F7">
            <w:pPr>
              <w:jc w:val="center"/>
            </w:pPr>
            <w:r>
              <w:t>Qualification:</w:t>
            </w:r>
          </w:p>
        </w:tc>
        <w:tc>
          <w:tcPr>
            <w:tcW w:w="6753" w:type="dxa"/>
          </w:tcPr>
          <w:p w14:paraId="203B29C7" w14:textId="77777777" w:rsidR="00F973C0" w:rsidRDefault="00F973C0" w:rsidP="004321F7">
            <w:pPr>
              <w:jc w:val="center"/>
            </w:pPr>
            <w:r>
              <w:t xml:space="preserve">Credit value: 33 </w:t>
            </w:r>
          </w:p>
          <w:p w14:paraId="5CB3D1FF" w14:textId="77777777" w:rsidR="00F973C0" w:rsidRDefault="00F973C0" w:rsidP="004321F7">
            <w:pPr>
              <w:jc w:val="center"/>
            </w:pPr>
            <w:r>
              <w:t xml:space="preserve">Total Qualification Time (TQT: 330 </w:t>
            </w:r>
          </w:p>
          <w:p w14:paraId="0A5FC4CE" w14:textId="77777777" w:rsidR="00F973C0" w:rsidRDefault="00F973C0" w:rsidP="004321F7">
            <w:pPr>
              <w:jc w:val="center"/>
            </w:pPr>
            <w:r>
              <w:t xml:space="preserve">Guided learning hours (GLH): 128 - 588 </w:t>
            </w:r>
          </w:p>
          <w:p w14:paraId="2100B759" w14:textId="798BFC6C" w:rsidR="00F973C0" w:rsidRDefault="00F973C0" w:rsidP="004321F7">
            <w:pPr>
              <w:jc w:val="center"/>
            </w:pPr>
            <w:r>
              <w:t>Qualification number: 601/2764/8</w:t>
            </w:r>
          </w:p>
        </w:tc>
      </w:tr>
      <w:tr w:rsidR="004321F7" w14:paraId="602A6516" w14:textId="77777777" w:rsidTr="004321F7">
        <w:tc>
          <w:tcPr>
            <w:tcW w:w="2263" w:type="dxa"/>
          </w:tcPr>
          <w:p w14:paraId="28D1BFA2" w14:textId="258E5934" w:rsidR="004321F7" w:rsidRDefault="004321F7" w:rsidP="004321F7">
            <w:pPr>
              <w:jc w:val="center"/>
            </w:pPr>
            <w:r>
              <w:t>Location:</w:t>
            </w:r>
          </w:p>
        </w:tc>
        <w:tc>
          <w:tcPr>
            <w:tcW w:w="6753" w:type="dxa"/>
          </w:tcPr>
          <w:p w14:paraId="178DEA74" w14:textId="77777777" w:rsidR="004321F7" w:rsidRDefault="004321F7" w:rsidP="004321F7">
            <w:pPr>
              <w:jc w:val="center"/>
            </w:pPr>
            <w:r>
              <w:t xml:space="preserve">16 Westmorland Street, </w:t>
            </w:r>
          </w:p>
          <w:p w14:paraId="11B176E2" w14:textId="7DCC094E" w:rsidR="004321F7" w:rsidRDefault="004321F7" w:rsidP="004321F7">
            <w:pPr>
              <w:jc w:val="center"/>
            </w:pPr>
            <w:r>
              <w:t>Wakefield WF1 1PJ</w:t>
            </w:r>
          </w:p>
        </w:tc>
      </w:tr>
      <w:tr w:rsidR="004321F7" w14:paraId="21371A2F" w14:textId="77777777" w:rsidTr="004321F7">
        <w:tc>
          <w:tcPr>
            <w:tcW w:w="2263" w:type="dxa"/>
          </w:tcPr>
          <w:p w14:paraId="711192C6" w14:textId="77777777" w:rsidR="004321F7" w:rsidRDefault="004321F7" w:rsidP="004321F7">
            <w:pPr>
              <w:jc w:val="center"/>
            </w:pPr>
            <w:r>
              <w:t>Start Date</w:t>
            </w:r>
            <w:r w:rsidR="008E5AE7">
              <w:t>s:</w:t>
            </w:r>
          </w:p>
          <w:p w14:paraId="49A74221" w14:textId="711C9874" w:rsidR="008E5AE7" w:rsidRDefault="008E5AE7" w:rsidP="004321F7">
            <w:pPr>
              <w:jc w:val="center"/>
            </w:pPr>
          </w:p>
        </w:tc>
        <w:tc>
          <w:tcPr>
            <w:tcW w:w="6753" w:type="dxa"/>
          </w:tcPr>
          <w:p w14:paraId="657353EC" w14:textId="77777777" w:rsidR="004321F7" w:rsidRDefault="008E5AE7" w:rsidP="004321F7">
            <w:pPr>
              <w:jc w:val="center"/>
            </w:pPr>
            <w:r>
              <w:t>1</w:t>
            </w:r>
            <w:r w:rsidRPr="008E5AE7">
              <w:rPr>
                <w:vertAlign w:val="superscript"/>
              </w:rPr>
              <w:t>st</w:t>
            </w:r>
            <w:r>
              <w:t xml:space="preserve"> Intake: </w:t>
            </w:r>
            <w:r w:rsidR="00B95855">
              <w:t>Sunday 5</w:t>
            </w:r>
            <w:r w:rsidR="00B95855" w:rsidRPr="00B95855">
              <w:rPr>
                <w:vertAlign w:val="superscript"/>
              </w:rPr>
              <w:t>th</w:t>
            </w:r>
            <w:r w:rsidR="00B95855">
              <w:t xml:space="preserve"> May</w:t>
            </w:r>
          </w:p>
          <w:p w14:paraId="60B77021" w14:textId="77777777" w:rsidR="008E5AE7" w:rsidRDefault="008E5AE7" w:rsidP="004321F7">
            <w:pPr>
              <w:jc w:val="center"/>
            </w:pPr>
          </w:p>
          <w:p w14:paraId="30A0BB1D" w14:textId="0215B211" w:rsidR="008E5AE7" w:rsidRDefault="008E5AE7" w:rsidP="004321F7">
            <w:pPr>
              <w:jc w:val="center"/>
            </w:pPr>
            <w:r>
              <w:t>2</w:t>
            </w:r>
            <w:r w:rsidRPr="008E5AE7">
              <w:rPr>
                <w:vertAlign w:val="superscript"/>
              </w:rPr>
              <w:t>nd</w:t>
            </w:r>
            <w:r>
              <w:t xml:space="preserve"> Intake: 13</w:t>
            </w:r>
            <w:r w:rsidRPr="008E5AE7">
              <w:rPr>
                <w:vertAlign w:val="superscript"/>
              </w:rPr>
              <w:t>th</w:t>
            </w:r>
            <w:r>
              <w:t xml:space="preserve"> October</w:t>
            </w:r>
          </w:p>
        </w:tc>
      </w:tr>
      <w:tr w:rsidR="004321F7" w14:paraId="776D2D1A" w14:textId="77777777" w:rsidTr="004321F7">
        <w:tc>
          <w:tcPr>
            <w:tcW w:w="2263" w:type="dxa"/>
          </w:tcPr>
          <w:p w14:paraId="5574E48B" w14:textId="29FD0F46" w:rsidR="004321F7" w:rsidRDefault="004321F7" w:rsidP="004321F7">
            <w:pPr>
              <w:jc w:val="center"/>
            </w:pPr>
            <w:r>
              <w:t>Days/Times</w:t>
            </w:r>
          </w:p>
        </w:tc>
        <w:tc>
          <w:tcPr>
            <w:tcW w:w="6753" w:type="dxa"/>
          </w:tcPr>
          <w:p w14:paraId="4705664B" w14:textId="77777777" w:rsidR="004321F7" w:rsidRDefault="004321F7" w:rsidP="004321F7">
            <w:pPr>
              <w:jc w:val="center"/>
            </w:pPr>
            <w:r>
              <w:t>1 Sunday a month</w:t>
            </w:r>
          </w:p>
          <w:p w14:paraId="00708363" w14:textId="794BDF81" w:rsidR="004321F7" w:rsidRDefault="004321F7" w:rsidP="004321F7">
            <w:pPr>
              <w:jc w:val="center"/>
            </w:pPr>
            <w:r>
              <w:t>Plus 1 evening a month TBD</w:t>
            </w:r>
          </w:p>
        </w:tc>
      </w:tr>
      <w:tr w:rsidR="004321F7" w14:paraId="24E8A408" w14:textId="77777777" w:rsidTr="004321F7">
        <w:tc>
          <w:tcPr>
            <w:tcW w:w="2263" w:type="dxa"/>
          </w:tcPr>
          <w:p w14:paraId="32682ADE" w14:textId="0B4DC633" w:rsidR="004321F7" w:rsidRDefault="004321F7" w:rsidP="004321F7">
            <w:pPr>
              <w:jc w:val="center"/>
            </w:pPr>
            <w:r>
              <w:t>Duration:</w:t>
            </w:r>
          </w:p>
        </w:tc>
        <w:tc>
          <w:tcPr>
            <w:tcW w:w="6753" w:type="dxa"/>
          </w:tcPr>
          <w:p w14:paraId="614165BB" w14:textId="16E0C7BB" w:rsidR="004321F7" w:rsidRDefault="004321F7" w:rsidP="004321F7">
            <w:pPr>
              <w:jc w:val="center"/>
            </w:pPr>
            <w:proofErr w:type="spellStart"/>
            <w:r>
              <w:t>Approx</w:t>
            </w:r>
            <w:proofErr w:type="spellEnd"/>
            <w:r>
              <w:t xml:space="preserve"> </w:t>
            </w:r>
            <w:r w:rsidR="00940149">
              <w:t>6</w:t>
            </w:r>
            <w:r>
              <w:t xml:space="preserve"> months.</w:t>
            </w:r>
            <w:r w:rsidR="00BF0584">
              <w:t xml:space="preserve"> </w:t>
            </w:r>
            <w:r>
              <w:t>Flexi</w:t>
            </w:r>
            <w:r w:rsidR="00BF0584">
              <w:t xml:space="preserve"> </w:t>
            </w:r>
            <w:r>
              <w:t>learn is available</w:t>
            </w:r>
          </w:p>
        </w:tc>
      </w:tr>
      <w:tr w:rsidR="004321F7" w14:paraId="2AA14394" w14:textId="77777777" w:rsidTr="004321F7">
        <w:tc>
          <w:tcPr>
            <w:tcW w:w="2263" w:type="dxa"/>
          </w:tcPr>
          <w:p w14:paraId="0BE98C5E" w14:textId="36FA7CE0" w:rsidR="004321F7" w:rsidRDefault="004321F7" w:rsidP="004321F7">
            <w:pPr>
              <w:jc w:val="center"/>
            </w:pPr>
            <w:r>
              <w:t>Course Fee:</w:t>
            </w:r>
          </w:p>
        </w:tc>
        <w:tc>
          <w:tcPr>
            <w:tcW w:w="6753" w:type="dxa"/>
          </w:tcPr>
          <w:p w14:paraId="701FBFEC" w14:textId="58B2AA57" w:rsidR="004460D8" w:rsidRDefault="004460D8" w:rsidP="00BF0584">
            <w:pPr>
              <w:jc w:val="center"/>
            </w:pPr>
            <w:r>
              <w:t xml:space="preserve">£900 </w:t>
            </w:r>
          </w:p>
          <w:p w14:paraId="59214C5B" w14:textId="0D12C61C" w:rsidR="00BF0584" w:rsidRDefault="00BF0584" w:rsidP="004460D8">
            <w:pPr>
              <w:jc w:val="center"/>
            </w:pPr>
            <w:r>
              <w:t>A £250 deposit is required to secure your place.</w:t>
            </w:r>
          </w:p>
          <w:p w14:paraId="34FFE77A" w14:textId="77777777" w:rsidR="00BF0584" w:rsidRDefault="00BF0584" w:rsidP="00BF0584">
            <w:pPr>
              <w:jc w:val="center"/>
            </w:pPr>
          </w:p>
          <w:p w14:paraId="0936DDEE" w14:textId="4B940B1E" w:rsidR="00BF0584" w:rsidRDefault="00BF0584" w:rsidP="004321F7">
            <w:pPr>
              <w:jc w:val="center"/>
            </w:pPr>
            <w:r>
              <w:t>This course is eligible for Payl8r, spread the cost of your learning</w:t>
            </w:r>
          </w:p>
          <w:p w14:paraId="097B6C1F" w14:textId="2E1A8B6A" w:rsidR="00BF0584" w:rsidRDefault="00BF0584" w:rsidP="004321F7">
            <w:pPr>
              <w:jc w:val="center"/>
            </w:pPr>
            <w:r>
              <w:t>Course Cost with Payl8r, 6% fee applies</w:t>
            </w:r>
            <w:r w:rsidR="004460D8">
              <w:t>.</w:t>
            </w:r>
          </w:p>
          <w:p w14:paraId="7AADFB19" w14:textId="7F86DDA6" w:rsidR="00A829D4" w:rsidRDefault="00A829D4" w:rsidP="004321F7">
            <w:pPr>
              <w:jc w:val="center"/>
            </w:pPr>
          </w:p>
          <w:p w14:paraId="73F214F9" w14:textId="722959CF" w:rsidR="00A829D4" w:rsidRDefault="00A829D4" w:rsidP="004321F7">
            <w:pPr>
              <w:jc w:val="center"/>
            </w:pPr>
            <w:r>
              <w:t>Currently t</w:t>
            </w:r>
            <w:r w:rsidR="00ED6CAA">
              <w:t>his course is unavailable for funding at TBA</w:t>
            </w:r>
          </w:p>
          <w:p w14:paraId="37675981" w14:textId="12E18042" w:rsidR="001B0A22" w:rsidRDefault="001B0A22" w:rsidP="004321F7">
            <w:pPr>
              <w:jc w:val="center"/>
            </w:pPr>
          </w:p>
          <w:p w14:paraId="70022802" w14:textId="05D660C8" w:rsidR="001B0A22" w:rsidRDefault="001B0A22" w:rsidP="004321F7">
            <w:pPr>
              <w:jc w:val="center"/>
            </w:pPr>
            <w:r>
              <w:t>Course fee includes, VTCT Registration, Portfolio and Textbook</w:t>
            </w:r>
          </w:p>
          <w:p w14:paraId="19BAB43D" w14:textId="7D005716" w:rsidR="004321F7" w:rsidRDefault="004321F7" w:rsidP="004321F7">
            <w:pPr>
              <w:jc w:val="center"/>
            </w:pPr>
          </w:p>
        </w:tc>
      </w:tr>
      <w:tr w:rsidR="004321F7" w14:paraId="4ADCF347" w14:textId="77777777" w:rsidTr="004321F7">
        <w:tc>
          <w:tcPr>
            <w:tcW w:w="2263" w:type="dxa"/>
          </w:tcPr>
          <w:p w14:paraId="07AA602F" w14:textId="7AD6C947" w:rsidR="004321F7" w:rsidRDefault="004321F7" w:rsidP="004321F7">
            <w:pPr>
              <w:jc w:val="center"/>
            </w:pPr>
            <w:r>
              <w:lastRenderedPageBreak/>
              <w:t>Tutor:</w:t>
            </w:r>
          </w:p>
        </w:tc>
        <w:tc>
          <w:tcPr>
            <w:tcW w:w="6753" w:type="dxa"/>
          </w:tcPr>
          <w:p w14:paraId="2E388F44" w14:textId="495360DC" w:rsidR="004321F7" w:rsidRDefault="004321F7" w:rsidP="004321F7">
            <w:pPr>
              <w:jc w:val="center"/>
            </w:pPr>
            <w:r>
              <w:t>Chelsy Holland</w:t>
            </w:r>
          </w:p>
        </w:tc>
      </w:tr>
      <w:tr w:rsidR="00DF6C70" w14:paraId="3C6B2DB3" w14:textId="77777777" w:rsidTr="004321F7">
        <w:tc>
          <w:tcPr>
            <w:tcW w:w="2263" w:type="dxa"/>
          </w:tcPr>
          <w:p w14:paraId="480C7E31" w14:textId="456B488F" w:rsidR="00DF6C70" w:rsidRDefault="00DF6C70" w:rsidP="004321F7">
            <w:pPr>
              <w:jc w:val="center"/>
            </w:pPr>
            <w:r>
              <w:t>Assessment:</w:t>
            </w:r>
          </w:p>
        </w:tc>
        <w:tc>
          <w:tcPr>
            <w:tcW w:w="6753" w:type="dxa"/>
          </w:tcPr>
          <w:p w14:paraId="7202813F" w14:textId="77777777" w:rsidR="00DF6C70" w:rsidRDefault="00DF6C70" w:rsidP="004321F7">
            <w:pPr>
              <w:jc w:val="center"/>
            </w:pPr>
            <w:r>
              <w:t>30 Hours Teaching Placement</w:t>
            </w:r>
          </w:p>
          <w:p w14:paraId="4A52E67D" w14:textId="77777777" w:rsidR="00DF6C70" w:rsidRDefault="00DF6C70" w:rsidP="004321F7">
            <w:pPr>
              <w:jc w:val="center"/>
            </w:pPr>
            <w:r>
              <w:t>X4 1 Hour Lesson Observations</w:t>
            </w:r>
          </w:p>
          <w:p w14:paraId="4324FE66" w14:textId="77777777" w:rsidR="00A04C54" w:rsidRDefault="00DF6C70" w:rsidP="004321F7">
            <w:pPr>
              <w:jc w:val="center"/>
            </w:pPr>
            <w:r>
              <w:t xml:space="preserve">Assignments and Case Studies may be required. </w:t>
            </w:r>
          </w:p>
          <w:p w14:paraId="2251EFD9" w14:textId="7A69AD29" w:rsidR="00DF6C70" w:rsidRDefault="00DF6C70" w:rsidP="004321F7">
            <w:pPr>
              <w:jc w:val="center"/>
            </w:pPr>
          </w:p>
        </w:tc>
      </w:tr>
      <w:tr w:rsidR="004321F7" w14:paraId="2884E5A9" w14:textId="77777777" w:rsidTr="004321F7">
        <w:tc>
          <w:tcPr>
            <w:tcW w:w="2263" w:type="dxa"/>
          </w:tcPr>
          <w:p w14:paraId="1B8EF8A1" w14:textId="7180B234" w:rsidR="004321F7" w:rsidRDefault="004321F7" w:rsidP="004321F7">
            <w:pPr>
              <w:jc w:val="center"/>
            </w:pPr>
            <w:r>
              <w:t>Progression:</w:t>
            </w:r>
          </w:p>
        </w:tc>
        <w:tc>
          <w:tcPr>
            <w:tcW w:w="6753" w:type="dxa"/>
          </w:tcPr>
          <w:p w14:paraId="56E4F481" w14:textId="7E3E6A15" w:rsidR="004321F7" w:rsidRDefault="004321F7" w:rsidP="004321F7">
            <w:pPr>
              <w:jc w:val="center"/>
            </w:pPr>
            <w:r>
              <w:t xml:space="preserve">This course enables you to go straight into a teaching environment or upskill to your VTCT Level 5 </w:t>
            </w:r>
          </w:p>
        </w:tc>
      </w:tr>
    </w:tbl>
    <w:p w14:paraId="0D07E419" w14:textId="7B48BD3A" w:rsidR="004321F7" w:rsidRDefault="004321F7" w:rsidP="004321F7">
      <w:pPr>
        <w:jc w:val="center"/>
      </w:pPr>
    </w:p>
    <w:p w14:paraId="2590ACE6" w14:textId="20D31B77" w:rsidR="00F973C0" w:rsidRPr="00DF6C70" w:rsidRDefault="00BF0584" w:rsidP="004321F7">
      <w:pPr>
        <w:rPr>
          <w:b/>
          <w:u w:val="single"/>
        </w:rPr>
      </w:pPr>
      <w:bookmarkStart w:id="0" w:name="_GoBack"/>
      <w:bookmarkEnd w:id="0"/>
      <w:r w:rsidRPr="00DF6C70">
        <w:rPr>
          <w:b/>
          <w:u w:val="single"/>
        </w:rPr>
        <w:t>Qualification Structure</w:t>
      </w:r>
    </w:p>
    <w:p w14:paraId="6817A05D" w14:textId="668E11BD" w:rsidR="00BF0584" w:rsidRDefault="00BF0584" w:rsidP="004321F7">
      <w:pPr>
        <w:rPr>
          <w:b/>
        </w:rPr>
      </w:pPr>
      <w:r>
        <w:rPr>
          <w:b/>
        </w:rPr>
        <w:t xml:space="preserve">Mandatory Units – Totalling 18 Credits </w:t>
      </w:r>
    </w:p>
    <w:p w14:paraId="2A5E68BF" w14:textId="77777777" w:rsidR="00DF6C70" w:rsidRDefault="00BF0584" w:rsidP="004321F7">
      <w:r>
        <w:t xml:space="preserve">Delivering Education and Training </w:t>
      </w:r>
    </w:p>
    <w:p w14:paraId="49A2A826" w14:textId="77777777" w:rsidR="00DF6C70" w:rsidRDefault="00BF0584" w:rsidP="004321F7">
      <w:r>
        <w:t xml:space="preserve">Assessing Learners in Education and Training </w:t>
      </w:r>
    </w:p>
    <w:p w14:paraId="33360975" w14:textId="11066AE7" w:rsidR="00BF0584" w:rsidRDefault="00BF0584" w:rsidP="004321F7">
      <w:r>
        <w:t>Manage learning and development in</w:t>
      </w:r>
      <w:r w:rsidR="00DF6C70">
        <w:t xml:space="preserve"> Groups</w:t>
      </w:r>
    </w:p>
    <w:p w14:paraId="0E761CDC" w14:textId="1C6E4265" w:rsidR="00DF6C70" w:rsidRPr="00DF6C70" w:rsidRDefault="00DF6C70" w:rsidP="004321F7">
      <w:pPr>
        <w:rPr>
          <w:b/>
        </w:rPr>
      </w:pPr>
      <w:r w:rsidRPr="00DF6C70">
        <w:rPr>
          <w:b/>
        </w:rPr>
        <w:t xml:space="preserve">Optional Units – Must be a minimum of 15 Credits </w:t>
      </w:r>
    </w:p>
    <w:p w14:paraId="6678712A" w14:textId="77777777" w:rsidR="00DF6C70" w:rsidRDefault="00DF6C70" w:rsidP="004321F7">
      <w:r>
        <w:t xml:space="preserve">Understanding roles, responsibilities and relationships in education and training </w:t>
      </w:r>
    </w:p>
    <w:p w14:paraId="00A5B934" w14:textId="77777777" w:rsidR="00DF6C70" w:rsidRDefault="00DF6C70" w:rsidP="004321F7">
      <w:r>
        <w:t xml:space="preserve">Planning to meet the needs of learners in education and training </w:t>
      </w:r>
    </w:p>
    <w:p w14:paraId="3FA8787E" w14:textId="77777777" w:rsidR="00DF6C70" w:rsidRDefault="00DF6C70" w:rsidP="004321F7">
      <w:r>
        <w:t>Assess occupational competence in the work environment</w:t>
      </w:r>
    </w:p>
    <w:p w14:paraId="3DF7E2D9" w14:textId="77777777" w:rsidR="00DF6C70" w:rsidRDefault="00DF6C70" w:rsidP="004321F7">
      <w:r>
        <w:t xml:space="preserve">Assess vocational skills, knowledge and understanding </w:t>
      </w:r>
    </w:p>
    <w:p w14:paraId="250B8C9F" w14:textId="77777777" w:rsidR="00DF6C70" w:rsidRDefault="00DF6C70" w:rsidP="004321F7">
      <w:r>
        <w:t xml:space="preserve">Internally assure the quality of assessment </w:t>
      </w:r>
    </w:p>
    <w:p w14:paraId="3BDE1F05" w14:textId="77777777" w:rsidR="00DF6C70" w:rsidRDefault="00DF6C70" w:rsidP="004321F7">
      <w:r>
        <w:t xml:space="preserve">Develop and prepare resources for learning and development </w:t>
      </w:r>
    </w:p>
    <w:p w14:paraId="6A7F38DE" w14:textId="77777777" w:rsidR="00DF6C70" w:rsidRDefault="00DF6C70" w:rsidP="004321F7">
      <w:r>
        <w:t xml:space="preserve">Using resources for education and training </w:t>
      </w:r>
    </w:p>
    <w:p w14:paraId="7D4C4575" w14:textId="77777777" w:rsidR="00DF6C70" w:rsidRDefault="00DF6C70" w:rsidP="004321F7">
      <w:r>
        <w:t xml:space="preserve">Action research </w:t>
      </w:r>
    </w:p>
    <w:p w14:paraId="25CA22F4" w14:textId="5BC01328" w:rsidR="00DF6C70" w:rsidRDefault="00DF6C70" w:rsidP="004321F7">
      <w:r>
        <w:t>Delivering employability skills</w:t>
      </w:r>
    </w:p>
    <w:p w14:paraId="2499D5BA" w14:textId="77777777" w:rsidR="00DF6C70" w:rsidRDefault="00DF6C70" w:rsidP="004321F7">
      <w:r>
        <w:t>Engage learners in the learning and development process</w:t>
      </w:r>
    </w:p>
    <w:p w14:paraId="1609B430" w14:textId="77777777" w:rsidR="00DF6C70" w:rsidRDefault="00DF6C70" w:rsidP="004321F7">
      <w:r>
        <w:t xml:space="preserve">Engage with employers to facilitate workforce development </w:t>
      </w:r>
    </w:p>
    <w:p w14:paraId="3A90DDAC" w14:textId="77777777" w:rsidR="00DF6C70" w:rsidRDefault="00DF6C70" w:rsidP="004321F7">
      <w:r>
        <w:t>Equality and diversity</w:t>
      </w:r>
    </w:p>
    <w:p w14:paraId="65E6FB53" w14:textId="77777777" w:rsidR="00DF6C70" w:rsidRDefault="00DF6C70" w:rsidP="004321F7">
      <w:r>
        <w:t>Identify individual learning and development needs</w:t>
      </w:r>
    </w:p>
    <w:p w14:paraId="21086DAB" w14:textId="77777777" w:rsidR="00DF6C70" w:rsidRDefault="00DF6C70" w:rsidP="004321F7">
      <w:r>
        <w:t xml:space="preserve"> Inclusive practice </w:t>
      </w:r>
    </w:p>
    <w:p w14:paraId="58054152" w14:textId="77777777" w:rsidR="00DF6C70" w:rsidRDefault="00DF6C70" w:rsidP="004321F7">
      <w:r>
        <w:t xml:space="preserve">Preparing for the mentoring role </w:t>
      </w:r>
    </w:p>
    <w:p w14:paraId="51F2ABCC" w14:textId="77777777" w:rsidR="00DF6C70" w:rsidRDefault="00DF6C70" w:rsidP="004321F7">
      <w:r>
        <w:t xml:space="preserve">Teaching in a specialist area </w:t>
      </w:r>
    </w:p>
    <w:p w14:paraId="4F4B5955" w14:textId="77777777" w:rsidR="001B0A22" w:rsidRDefault="00DF6C70" w:rsidP="004321F7">
      <w:r>
        <w:t>Understanding the principles and practices of internally assuring the quality of assessment</w:t>
      </w:r>
    </w:p>
    <w:p w14:paraId="78BB554D" w14:textId="3988C71C" w:rsidR="00940149" w:rsidRPr="001B0A22" w:rsidRDefault="004460D8" w:rsidP="004321F7">
      <w:r>
        <w:rPr>
          <w:b/>
        </w:rPr>
        <w:t xml:space="preserve">Book both Level 3 Assessing Vocational Achievement &amp; Level 4 Certificate in Education &amp; Training for £1100. </w:t>
      </w:r>
    </w:p>
    <w:sectPr w:rsidR="00940149" w:rsidRPr="001B0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F7"/>
    <w:rsid w:val="00102A8B"/>
    <w:rsid w:val="0012565A"/>
    <w:rsid w:val="0012652B"/>
    <w:rsid w:val="001B0A22"/>
    <w:rsid w:val="001B78E4"/>
    <w:rsid w:val="002B69CD"/>
    <w:rsid w:val="004321F7"/>
    <w:rsid w:val="004460D8"/>
    <w:rsid w:val="005B74C7"/>
    <w:rsid w:val="006F02F8"/>
    <w:rsid w:val="00741C76"/>
    <w:rsid w:val="007C7C9E"/>
    <w:rsid w:val="00816110"/>
    <w:rsid w:val="008C46AD"/>
    <w:rsid w:val="008E5AE7"/>
    <w:rsid w:val="00940149"/>
    <w:rsid w:val="00964D56"/>
    <w:rsid w:val="009F648C"/>
    <w:rsid w:val="00A04C54"/>
    <w:rsid w:val="00A829D4"/>
    <w:rsid w:val="00AA3185"/>
    <w:rsid w:val="00B34D6E"/>
    <w:rsid w:val="00B95855"/>
    <w:rsid w:val="00BF0584"/>
    <w:rsid w:val="00D4600D"/>
    <w:rsid w:val="00DF6C70"/>
    <w:rsid w:val="00EA3191"/>
    <w:rsid w:val="00ED6CAA"/>
    <w:rsid w:val="00F973C0"/>
    <w:rsid w:val="00FA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CCB1"/>
  <w15:chartTrackingRefBased/>
  <w15:docId w15:val="{82607D20-7143-4F6F-8EDC-63C23965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48280">
      <w:bodyDiv w:val="1"/>
      <w:marLeft w:val="0"/>
      <w:marRight w:val="0"/>
      <w:marTop w:val="0"/>
      <w:marBottom w:val="0"/>
      <w:divBdr>
        <w:top w:val="none" w:sz="0" w:space="0" w:color="auto"/>
        <w:left w:val="none" w:sz="0" w:space="0" w:color="auto"/>
        <w:bottom w:val="none" w:sz="0" w:space="0" w:color="auto"/>
        <w:right w:val="none" w:sz="0" w:space="0" w:color="auto"/>
      </w:divBdr>
    </w:div>
    <w:div w:id="14439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Holland</dc:creator>
  <cp:keywords/>
  <dc:description/>
  <cp:lastModifiedBy>Chelsy Holland</cp:lastModifiedBy>
  <cp:revision>20</cp:revision>
  <dcterms:created xsi:type="dcterms:W3CDTF">2019-02-07T09:05:00Z</dcterms:created>
  <dcterms:modified xsi:type="dcterms:W3CDTF">2019-04-05T08:40:00Z</dcterms:modified>
</cp:coreProperties>
</file>